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DB6D8" w14:textId="7DD691C4" w:rsidR="003F1863" w:rsidRPr="007D3B67" w:rsidRDefault="009F595C" w:rsidP="009F595C">
      <w:pPr>
        <w:jc w:val="center"/>
        <w:rPr>
          <w:b/>
          <w:bCs/>
        </w:rPr>
      </w:pPr>
      <w:r w:rsidRPr="007D3B67">
        <w:rPr>
          <w:b/>
          <w:bCs/>
        </w:rPr>
        <w:t xml:space="preserve">DİKİLİ TARIMA DAYALI İHTİSAS SERA </w:t>
      </w:r>
      <w:r w:rsidR="00060275" w:rsidRPr="007D3B67">
        <w:rPr>
          <w:b/>
          <w:bCs/>
        </w:rPr>
        <w:t>ORGANİZE SANAYİ BÖLGESİ SERA PARSELİ</w:t>
      </w:r>
    </w:p>
    <w:p w14:paraId="263D04D7" w14:textId="3B10D70D" w:rsidR="00060275" w:rsidRPr="007D3B67" w:rsidRDefault="00060275" w:rsidP="009F595C">
      <w:pPr>
        <w:jc w:val="center"/>
        <w:rPr>
          <w:b/>
          <w:bCs/>
        </w:rPr>
      </w:pPr>
      <w:r w:rsidRPr="007D3B67">
        <w:rPr>
          <w:b/>
          <w:bCs/>
        </w:rPr>
        <w:t>ÖN TAHSİSİ – AÇIK ARTTIRMA İHALE İLANI</w:t>
      </w:r>
    </w:p>
    <w:p w14:paraId="4C6C7C39" w14:textId="6C6409A1" w:rsidR="003F1863" w:rsidRPr="007D3B67" w:rsidRDefault="00F43EA3" w:rsidP="003F1863">
      <w:r w:rsidRPr="007D3B67">
        <w:t xml:space="preserve"> </w:t>
      </w:r>
    </w:p>
    <w:p w14:paraId="6F1C6808" w14:textId="2A382FE9" w:rsidR="009F595C" w:rsidRPr="007D3B67" w:rsidRDefault="00060275" w:rsidP="009F595C">
      <w:r w:rsidRPr="007D3B67">
        <w:tab/>
        <w:t xml:space="preserve">Dikili Tarıma Dayalı </w:t>
      </w:r>
      <w:r w:rsidR="00E6084E" w:rsidRPr="007D3B67">
        <w:t>İhtisas Sera Organize Sanayi Bölgesi 2416 ada 5 parsel numaralı 35</w:t>
      </w:r>
      <w:r w:rsidR="00554FE8" w:rsidRPr="007D3B67">
        <w:t>.564,37 m</w:t>
      </w:r>
      <w:r w:rsidR="00554FE8" w:rsidRPr="00EA14C9">
        <w:rPr>
          <w:vertAlign w:val="superscript"/>
        </w:rPr>
        <w:t>2</w:t>
      </w:r>
      <w:r w:rsidR="00554FE8" w:rsidRPr="007D3B67">
        <w:t xml:space="preserve"> büyüklüğündeki sera parselinin ön tahsisi için açık arttırma usulüyle ihale yapılacaktır. </w:t>
      </w:r>
    </w:p>
    <w:p w14:paraId="5693ED81" w14:textId="77777777" w:rsidR="009F595C" w:rsidRPr="007D3B67" w:rsidRDefault="009F595C" w:rsidP="009F595C"/>
    <w:p w14:paraId="39B618D8" w14:textId="77777777" w:rsidR="009F595C" w:rsidRPr="007D3B67" w:rsidRDefault="009F595C" w:rsidP="009F595C">
      <w:pPr>
        <w:pStyle w:val="Balk1"/>
        <w:tabs>
          <w:tab w:val="left" w:pos="284"/>
          <w:tab w:val="left" w:pos="885"/>
          <w:tab w:val="left" w:pos="1843"/>
          <w:tab w:val="left" w:pos="2586"/>
          <w:tab w:val="left" w:pos="3578"/>
          <w:tab w:val="left" w:pos="4678"/>
          <w:tab w:val="left" w:pos="6129"/>
        </w:tabs>
        <w:spacing w:before="60" w:line="240" w:lineRule="auto"/>
        <w:ind w:right="33"/>
        <w:rPr>
          <w:rFonts w:ascii="Times New Roman" w:hAnsi="Times New Roman"/>
          <w:sz w:val="24"/>
          <w:szCs w:val="24"/>
          <w:u w:val="single"/>
        </w:rPr>
      </w:pPr>
      <w:r w:rsidRPr="007D3B67">
        <w:rPr>
          <w:rFonts w:ascii="Times New Roman" w:hAnsi="Times New Roman"/>
          <w:sz w:val="24"/>
          <w:szCs w:val="24"/>
        </w:rPr>
        <w:tab/>
      </w:r>
      <w:r w:rsidRPr="007D3B67">
        <w:rPr>
          <w:rFonts w:ascii="Times New Roman" w:hAnsi="Times New Roman"/>
          <w:sz w:val="24"/>
          <w:szCs w:val="24"/>
          <w:u w:val="single"/>
        </w:rPr>
        <w:t>İHALE ŞARTLARI</w:t>
      </w:r>
    </w:p>
    <w:p w14:paraId="2761065F" w14:textId="77777777" w:rsidR="00792957" w:rsidRPr="007D3B67" w:rsidRDefault="00792957" w:rsidP="00792957">
      <w:pPr>
        <w:rPr>
          <w:lang w:eastAsia="en-US"/>
        </w:rPr>
      </w:pPr>
    </w:p>
    <w:p w14:paraId="19E3F422" w14:textId="77777777" w:rsidR="009F595C" w:rsidRPr="007D3B67" w:rsidRDefault="009F595C" w:rsidP="009F595C">
      <w:pPr>
        <w:numPr>
          <w:ilvl w:val="0"/>
          <w:numId w:val="1"/>
        </w:numPr>
        <w:spacing w:before="60"/>
        <w:ind w:left="0" w:right="33" w:firstLine="0"/>
        <w:jc w:val="both"/>
      </w:pPr>
      <w:r w:rsidRPr="007D3B67">
        <w:t xml:space="preserve">İhaleye iştirak etmek isteyenler aşağıdaki belgeleri getirmek zorundadırlar; </w:t>
      </w:r>
    </w:p>
    <w:p w14:paraId="47C41F98" w14:textId="77777777" w:rsidR="00A07EA1" w:rsidRPr="007D3B67" w:rsidRDefault="00517210" w:rsidP="00A07EA1">
      <w:pPr>
        <w:pStyle w:val="ListeParagraf"/>
        <w:numPr>
          <w:ilvl w:val="1"/>
          <w:numId w:val="2"/>
        </w:numPr>
        <w:spacing w:after="240" w:line="276" w:lineRule="auto"/>
        <w:jc w:val="both"/>
      </w:pPr>
      <w:r w:rsidRPr="007D3B67">
        <w:t>Teklif vermeye yetkili olduğunu gösteren imza beyannamesi veya imza sirküleri;</w:t>
      </w:r>
      <w:r w:rsidR="009A0915" w:rsidRPr="007D3B67">
        <w:t xml:space="preserve"> g</w:t>
      </w:r>
      <w:r w:rsidRPr="007D3B67">
        <w:t xml:space="preserve">erçek kişi olması halinde, noter tasdikli imza beyannamesi, </w:t>
      </w:r>
      <w:r w:rsidR="009A0915" w:rsidRPr="007D3B67">
        <w:t>t</w:t>
      </w:r>
      <w:r w:rsidRPr="007D3B67">
        <w: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00B42374" w:rsidRPr="007D3B67">
        <w:t xml:space="preserve"> ve </w:t>
      </w:r>
      <w:r w:rsidR="00B42374" w:rsidRPr="007D3B67">
        <w:rPr>
          <w:color w:val="000000" w:themeColor="text1"/>
        </w:rPr>
        <w:t>t</w:t>
      </w:r>
      <w:r w:rsidRPr="007D3B67">
        <w:rPr>
          <w:color w:val="000000" w:themeColor="text1"/>
        </w:rPr>
        <w:t>üzel kişi olması halinde, ilgili mevzuatı gereği kayıtlı bulunduğu ticaret ve/veya sanayi odasından, en geç ihale tarihinden üç ay önce alınmış, tüzel kişiliğin odaya kayıtlı olduğunu gösterir belge.</w:t>
      </w:r>
      <w:bookmarkStart w:id="0" w:name="_Hlk201918004"/>
    </w:p>
    <w:p w14:paraId="2570CA31" w14:textId="77777777" w:rsidR="00A07EA1" w:rsidRPr="007D3B67" w:rsidRDefault="00260AFA" w:rsidP="00A07EA1">
      <w:pPr>
        <w:pStyle w:val="ListeParagraf"/>
        <w:numPr>
          <w:ilvl w:val="1"/>
          <w:numId w:val="2"/>
        </w:numPr>
        <w:spacing w:after="240" w:line="276" w:lineRule="auto"/>
        <w:jc w:val="both"/>
      </w:pPr>
      <w:r w:rsidRPr="007D3B67">
        <w:t>Bölgemizce ihale dosyasında belirtilen</w:t>
      </w:r>
      <w:r w:rsidR="00517210" w:rsidRPr="007D3B67">
        <w:t xml:space="preserve"> forma uygun teklif mektubu </w:t>
      </w:r>
      <w:bookmarkEnd w:id="0"/>
    </w:p>
    <w:p w14:paraId="11AC00B2" w14:textId="0A5E9FDA" w:rsidR="00A07EA1" w:rsidRPr="007D3B67" w:rsidRDefault="00D60BA3" w:rsidP="00A07EA1">
      <w:pPr>
        <w:pStyle w:val="ListeParagraf"/>
        <w:numPr>
          <w:ilvl w:val="1"/>
          <w:numId w:val="2"/>
        </w:numPr>
        <w:spacing w:after="240" w:line="276" w:lineRule="auto"/>
        <w:jc w:val="both"/>
      </w:pPr>
      <w:r w:rsidRPr="00EA14C9">
        <w:t xml:space="preserve">İstekliler, teklif ettikleri bedelin %3’ü oranında geçici teminat vereceklerdir. </w:t>
      </w:r>
      <w:r w:rsidR="00F00EF9" w:rsidRPr="00EA14C9">
        <w:t>G</w:t>
      </w:r>
      <w:r w:rsidR="00517210" w:rsidRPr="00EA14C9">
        <w:t>eçici teminata ilişkin</w:t>
      </w:r>
      <w:r w:rsidR="00517210" w:rsidRPr="007D3B67">
        <w:t xml:space="preserve"> geçici teminat mektubu veya geçici teminat mektupları dışındaki teminatların</w:t>
      </w:r>
      <w:r w:rsidR="00A07EA1" w:rsidRPr="007D3B67">
        <w:rPr>
          <w:b/>
        </w:rPr>
        <w:t xml:space="preserve"> </w:t>
      </w:r>
      <w:r w:rsidR="00517210" w:rsidRPr="007D3B67">
        <w:t xml:space="preserve">yatırıldığını gösteren makbuz. </w:t>
      </w:r>
    </w:p>
    <w:p w14:paraId="0252597B" w14:textId="77777777" w:rsidR="00A07EA1" w:rsidRPr="007D3B67" w:rsidRDefault="00517210" w:rsidP="00A07EA1">
      <w:pPr>
        <w:pStyle w:val="ListeParagraf"/>
        <w:numPr>
          <w:ilvl w:val="1"/>
          <w:numId w:val="2"/>
        </w:numPr>
        <w:spacing w:after="240" w:line="276" w:lineRule="auto"/>
        <w:jc w:val="both"/>
      </w:pPr>
      <w:r w:rsidRPr="007D3B67">
        <w:t>Vekaleten ihaleye katılma halinde, vekil adına düzenlenmiş, ihaleye katılmaya ilişkin noter onaylı vekaletname ile vekilin noter tasdikli imza beyannamesi,</w:t>
      </w:r>
      <w:bookmarkStart w:id="1" w:name="_Hlk201926439"/>
    </w:p>
    <w:p w14:paraId="31E04954" w14:textId="77777777" w:rsidR="00A07EA1" w:rsidRPr="007D3B67" w:rsidRDefault="00A07EA1" w:rsidP="00A07EA1">
      <w:pPr>
        <w:pStyle w:val="ListeParagraf"/>
        <w:numPr>
          <w:ilvl w:val="1"/>
          <w:numId w:val="2"/>
        </w:numPr>
        <w:spacing w:after="240" w:line="276" w:lineRule="auto"/>
        <w:jc w:val="both"/>
      </w:pPr>
      <w:r w:rsidRPr="007D3B67">
        <w:t>Bölgemizce ihale dosyasında belirtilen</w:t>
      </w:r>
      <w:r w:rsidR="00517210" w:rsidRPr="007D3B67">
        <w:t xml:space="preserve"> standart forma uygun Yer Görme Belgesi,</w:t>
      </w:r>
      <w:bookmarkEnd w:id="1"/>
    </w:p>
    <w:p w14:paraId="523B7C64" w14:textId="77777777" w:rsidR="00057079" w:rsidRPr="007D3B67" w:rsidRDefault="00517210" w:rsidP="00057079">
      <w:pPr>
        <w:pStyle w:val="ListeParagraf"/>
        <w:numPr>
          <w:ilvl w:val="1"/>
          <w:numId w:val="2"/>
        </w:numPr>
        <w:spacing w:after="240" w:line="276" w:lineRule="auto"/>
        <w:jc w:val="both"/>
      </w:pPr>
      <w:r w:rsidRPr="007D3B67">
        <w:rPr>
          <w:color w:val="000000" w:themeColor="text1"/>
        </w:rPr>
        <w:t>Ekonomik ve Mali Yeterliğe İlişkin Belgeler</w:t>
      </w:r>
    </w:p>
    <w:p w14:paraId="78B4FCA1" w14:textId="386EE7C9" w:rsidR="00057079" w:rsidRPr="007D3B67" w:rsidRDefault="00517210" w:rsidP="00792957">
      <w:pPr>
        <w:pStyle w:val="ListeParagraf"/>
        <w:numPr>
          <w:ilvl w:val="0"/>
          <w:numId w:val="4"/>
        </w:numPr>
        <w:shd w:val="clear" w:color="auto" w:fill="FFFFFF"/>
        <w:spacing w:afterLines="120" w:after="288" w:line="276" w:lineRule="auto"/>
        <w:ind w:right="4"/>
        <w:jc w:val="both"/>
        <w:rPr>
          <w:color w:val="000000" w:themeColor="text1"/>
        </w:rPr>
      </w:pPr>
      <w:r w:rsidRPr="007D3B67">
        <w:rPr>
          <w:color w:val="000000" w:themeColor="text1"/>
        </w:rPr>
        <w:t>Banka referans mektupları,</w:t>
      </w:r>
    </w:p>
    <w:p w14:paraId="64B8B52B" w14:textId="77777777" w:rsidR="00792957" w:rsidRPr="007D3B67" w:rsidRDefault="00057079" w:rsidP="00792957">
      <w:pPr>
        <w:pStyle w:val="ListeParagraf"/>
        <w:numPr>
          <w:ilvl w:val="0"/>
          <w:numId w:val="4"/>
        </w:numPr>
        <w:shd w:val="clear" w:color="auto" w:fill="FFFFFF"/>
        <w:spacing w:afterLines="120" w:after="288" w:line="276" w:lineRule="auto"/>
        <w:ind w:right="4"/>
        <w:jc w:val="both"/>
        <w:rPr>
          <w:color w:val="000000" w:themeColor="text1"/>
        </w:rPr>
      </w:pPr>
      <w:r w:rsidRPr="007D3B67">
        <w:rPr>
          <w:color w:val="000000" w:themeColor="text1"/>
        </w:rPr>
        <w:t>B</w:t>
      </w:r>
      <w:r w:rsidR="00517210" w:rsidRPr="007D3B67">
        <w:rPr>
          <w:color w:val="000000" w:themeColor="text1"/>
        </w:rPr>
        <w:t xml:space="preserve">ildirim tarihindeki mevduat ve kredi durumu gösterir, kendi beyanı bildirimi, </w:t>
      </w:r>
    </w:p>
    <w:p w14:paraId="468DC575" w14:textId="1AA91C8B" w:rsidR="00517210" w:rsidRPr="007D3B67" w:rsidRDefault="00792957" w:rsidP="00792957">
      <w:pPr>
        <w:pStyle w:val="ListeParagraf"/>
        <w:numPr>
          <w:ilvl w:val="0"/>
          <w:numId w:val="4"/>
        </w:numPr>
        <w:shd w:val="clear" w:color="auto" w:fill="FFFFFF"/>
        <w:spacing w:afterLines="120" w:after="288" w:line="276" w:lineRule="auto"/>
        <w:ind w:right="4"/>
        <w:jc w:val="both"/>
        <w:rPr>
          <w:color w:val="000000" w:themeColor="text1"/>
        </w:rPr>
      </w:pPr>
      <w:r w:rsidRPr="007D3B67">
        <w:rPr>
          <w:bCs/>
          <w:color w:val="000000" w:themeColor="text1"/>
        </w:rPr>
        <w:t>İsteklinin</w:t>
      </w:r>
      <w:r w:rsidRPr="007D3B67">
        <w:rPr>
          <w:b/>
          <w:color w:val="000000" w:themeColor="text1"/>
        </w:rPr>
        <w:t xml:space="preserve"> </w:t>
      </w:r>
      <w:r w:rsidR="00517210" w:rsidRPr="007D3B67">
        <w:rPr>
          <w:color w:val="000000" w:themeColor="text1"/>
        </w:rPr>
        <w:t>ihalenin yapıldığı yıldan önceki 3 yıla (2022-2023-2024 2025 yılında beyan edilen gelirler 2024 yılına eklenecektir) ait bilançolar, mizan veya eşdeğer belgeleri,</w:t>
      </w:r>
    </w:p>
    <w:p w14:paraId="04FFAB29" w14:textId="68BEB40B" w:rsidR="00517210" w:rsidRPr="007D3B67" w:rsidRDefault="00792957" w:rsidP="00792957">
      <w:pPr>
        <w:pStyle w:val="ListeParagraf"/>
        <w:numPr>
          <w:ilvl w:val="0"/>
          <w:numId w:val="4"/>
        </w:numPr>
        <w:shd w:val="clear" w:color="auto" w:fill="FFFFFF"/>
        <w:spacing w:afterLines="120" w:after="288" w:line="276" w:lineRule="auto"/>
        <w:ind w:right="4"/>
        <w:jc w:val="both"/>
        <w:rPr>
          <w:color w:val="000000" w:themeColor="text1"/>
        </w:rPr>
      </w:pPr>
      <w:r w:rsidRPr="007D3B67">
        <w:rPr>
          <w:bCs/>
          <w:color w:val="000000" w:themeColor="text1"/>
        </w:rPr>
        <w:t>İsteklinin</w:t>
      </w:r>
      <w:r w:rsidR="00517210" w:rsidRPr="007D3B67">
        <w:rPr>
          <w:b/>
          <w:color w:val="000000" w:themeColor="text1"/>
        </w:rPr>
        <w:t xml:space="preserve"> </w:t>
      </w:r>
      <w:r w:rsidR="00517210" w:rsidRPr="007D3B67">
        <w:rPr>
          <w:color w:val="000000" w:themeColor="text1"/>
        </w:rPr>
        <w:t>son üç yıl kurumlar vergisi beyannamesi,</w:t>
      </w:r>
    </w:p>
    <w:p w14:paraId="7D1A2A8C" w14:textId="375A090A" w:rsidR="00517210" w:rsidRPr="007D3B67" w:rsidRDefault="00792957" w:rsidP="00792957">
      <w:pPr>
        <w:pStyle w:val="ListeParagraf"/>
        <w:numPr>
          <w:ilvl w:val="0"/>
          <w:numId w:val="4"/>
        </w:numPr>
        <w:shd w:val="clear" w:color="auto" w:fill="FFFFFF"/>
        <w:spacing w:afterLines="120" w:after="288" w:line="276" w:lineRule="auto"/>
        <w:ind w:right="4"/>
        <w:jc w:val="both"/>
        <w:rPr>
          <w:color w:val="000000" w:themeColor="text1"/>
        </w:rPr>
      </w:pPr>
      <w:r w:rsidRPr="007D3B67">
        <w:rPr>
          <w:bCs/>
          <w:color w:val="000000" w:themeColor="text1"/>
        </w:rPr>
        <w:t xml:space="preserve">İsteklinin </w:t>
      </w:r>
      <w:r w:rsidR="00517210" w:rsidRPr="007D3B67">
        <w:rPr>
          <w:color w:val="000000" w:themeColor="text1"/>
        </w:rPr>
        <w:t xml:space="preserve">Teklif mektubu tarihinden en geç 1 hafta önce alınmış “Vergi Borcu Yoktur” </w:t>
      </w:r>
      <w:r w:rsidRPr="007D3B67">
        <w:rPr>
          <w:color w:val="000000" w:themeColor="text1"/>
        </w:rPr>
        <w:t>y</w:t>
      </w:r>
      <w:r w:rsidR="00517210" w:rsidRPr="007D3B67">
        <w:rPr>
          <w:color w:val="000000" w:themeColor="text1"/>
        </w:rPr>
        <w:t>azısı,</w:t>
      </w:r>
    </w:p>
    <w:p w14:paraId="2C020D3A" w14:textId="3239FC50" w:rsidR="00C66623" w:rsidRPr="007D3B67" w:rsidRDefault="002B5C48" w:rsidP="00E07111">
      <w:pPr>
        <w:pStyle w:val="GvdeMetni"/>
        <w:numPr>
          <w:ilvl w:val="0"/>
          <w:numId w:val="1"/>
        </w:numPr>
        <w:tabs>
          <w:tab w:val="num" w:pos="709"/>
        </w:tabs>
        <w:spacing w:before="0"/>
        <w:ind w:left="321" w:right="33" w:hanging="321"/>
        <w:rPr>
          <w:rFonts w:ascii="Times New Roman" w:hAnsi="Times New Roman" w:cs="Times New Roman"/>
          <w:sz w:val="24"/>
          <w:szCs w:val="24"/>
        </w:rPr>
      </w:pPr>
      <w:r w:rsidRPr="007D3B67">
        <w:rPr>
          <w:rFonts w:ascii="Times New Roman" w:hAnsi="Times New Roman" w:cs="Times New Roman"/>
          <w:color w:val="auto"/>
          <w:sz w:val="24"/>
          <w:szCs w:val="24"/>
        </w:rPr>
        <w:t xml:space="preserve">Söz konusu belgeler </w:t>
      </w:r>
      <w:r w:rsidRPr="00EE69B3">
        <w:rPr>
          <w:rFonts w:ascii="Times New Roman" w:hAnsi="Times New Roman" w:cs="Times New Roman"/>
          <w:color w:val="auto"/>
          <w:sz w:val="24"/>
          <w:szCs w:val="24"/>
        </w:rPr>
        <w:t>e</w:t>
      </w:r>
      <w:r w:rsidR="009F595C" w:rsidRPr="00EE69B3">
        <w:rPr>
          <w:rFonts w:ascii="Times New Roman" w:hAnsi="Times New Roman" w:cs="Times New Roman"/>
          <w:color w:val="auto"/>
          <w:sz w:val="24"/>
          <w:szCs w:val="24"/>
        </w:rPr>
        <w:t xml:space="preserve">n geç </w:t>
      </w:r>
      <w:r w:rsidR="00EA14C9" w:rsidRPr="00EE69B3">
        <w:rPr>
          <w:rFonts w:ascii="Times New Roman" w:hAnsi="Times New Roman" w:cs="Times New Roman"/>
          <w:color w:val="auto"/>
          <w:sz w:val="24"/>
          <w:szCs w:val="24"/>
          <w:u w:val="single"/>
        </w:rPr>
        <w:t>02.09.</w:t>
      </w:r>
      <w:r w:rsidR="009F595C" w:rsidRPr="00EE69B3">
        <w:rPr>
          <w:rFonts w:ascii="Times New Roman" w:hAnsi="Times New Roman" w:cs="Times New Roman"/>
          <w:color w:val="auto"/>
          <w:sz w:val="24"/>
          <w:szCs w:val="24"/>
          <w:u w:val="single"/>
        </w:rPr>
        <w:t xml:space="preserve">2025 </w:t>
      </w:r>
      <w:proofErr w:type="gramStart"/>
      <w:r w:rsidR="00EA14C9" w:rsidRPr="00EE69B3">
        <w:rPr>
          <w:rFonts w:ascii="Times New Roman" w:hAnsi="Times New Roman" w:cs="Times New Roman"/>
          <w:color w:val="auto"/>
          <w:sz w:val="24"/>
          <w:szCs w:val="24"/>
          <w:u w:val="single"/>
        </w:rPr>
        <w:t>Salı</w:t>
      </w:r>
      <w:proofErr w:type="gramEnd"/>
      <w:r w:rsidR="009F595C" w:rsidRPr="00EE69B3">
        <w:rPr>
          <w:rFonts w:ascii="Times New Roman" w:hAnsi="Times New Roman" w:cs="Times New Roman"/>
          <w:color w:val="auto"/>
          <w:sz w:val="24"/>
          <w:szCs w:val="24"/>
          <w:u w:val="single"/>
        </w:rPr>
        <w:t xml:space="preserve"> günü saat </w:t>
      </w:r>
      <w:r w:rsidR="00EA14C9" w:rsidRPr="00EE69B3">
        <w:rPr>
          <w:rFonts w:ascii="Times New Roman" w:hAnsi="Times New Roman" w:cs="Times New Roman"/>
          <w:color w:val="auto"/>
          <w:sz w:val="24"/>
          <w:szCs w:val="24"/>
          <w:u w:val="single"/>
        </w:rPr>
        <w:t>13:30’a</w:t>
      </w:r>
      <w:r w:rsidR="009F595C" w:rsidRPr="00EE69B3">
        <w:rPr>
          <w:rFonts w:ascii="Times New Roman" w:hAnsi="Times New Roman" w:cs="Times New Roman"/>
          <w:color w:val="auto"/>
          <w:sz w:val="24"/>
          <w:szCs w:val="24"/>
        </w:rPr>
        <w:t xml:space="preserve"> kadar</w:t>
      </w:r>
      <w:r w:rsidR="00792957" w:rsidRPr="00EE69B3">
        <w:rPr>
          <w:rFonts w:ascii="Times New Roman" w:hAnsi="Times New Roman" w:cs="Times New Roman"/>
          <w:color w:val="auto"/>
          <w:sz w:val="24"/>
          <w:szCs w:val="24"/>
        </w:rPr>
        <w:t xml:space="preserve"> </w:t>
      </w:r>
      <w:r w:rsidR="00FC6461" w:rsidRPr="00EE69B3">
        <w:rPr>
          <w:rFonts w:ascii="Times New Roman" w:hAnsi="Times New Roman" w:cs="Times New Roman"/>
          <w:color w:val="000000" w:themeColor="text1"/>
          <w:sz w:val="24"/>
          <w:szCs w:val="24"/>
        </w:rPr>
        <w:t xml:space="preserve">Akdeniz Mah. Atatürk Cad. No:190 (İzmir Ticaret Odası) Kat:6 Alsancak/İzmir adresinde yer alan </w:t>
      </w:r>
      <w:r w:rsidR="00792957" w:rsidRPr="00EE69B3">
        <w:rPr>
          <w:rFonts w:ascii="Times New Roman" w:hAnsi="Times New Roman" w:cs="Times New Roman"/>
          <w:sz w:val="24"/>
          <w:szCs w:val="24"/>
        </w:rPr>
        <w:t>Dikili Tarıma</w:t>
      </w:r>
      <w:r w:rsidR="00792957" w:rsidRPr="007D3B67">
        <w:rPr>
          <w:rFonts w:ascii="Times New Roman" w:hAnsi="Times New Roman" w:cs="Times New Roman"/>
          <w:sz w:val="24"/>
          <w:szCs w:val="24"/>
        </w:rPr>
        <w:t xml:space="preserve"> Dayalı İhtisas Sera Organize Sanayi Bölgesi Bölge</w:t>
      </w:r>
      <w:r w:rsidR="009F595C" w:rsidRPr="007D3B67">
        <w:rPr>
          <w:rFonts w:ascii="Times New Roman" w:hAnsi="Times New Roman" w:cs="Times New Roman"/>
          <w:color w:val="auto"/>
          <w:sz w:val="24"/>
          <w:szCs w:val="24"/>
        </w:rPr>
        <w:t xml:space="preserve"> Müdürlüğü’ne teslim edilmesi gerekmektedir.</w:t>
      </w:r>
    </w:p>
    <w:p w14:paraId="434C5E3B" w14:textId="77777777" w:rsidR="00E07111" w:rsidRPr="007D3B67" w:rsidRDefault="009F595C" w:rsidP="00E07111">
      <w:pPr>
        <w:pStyle w:val="GvdeMetni"/>
        <w:numPr>
          <w:ilvl w:val="0"/>
          <w:numId w:val="1"/>
        </w:numPr>
        <w:tabs>
          <w:tab w:val="num" w:pos="709"/>
        </w:tabs>
        <w:spacing w:before="0"/>
        <w:ind w:left="321" w:right="33" w:hanging="321"/>
        <w:rPr>
          <w:rFonts w:ascii="Times New Roman" w:hAnsi="Times New Roman" w:cs="Times New Roman"/>
          <w:sz w:val="24"/>
          <w:szCs w:val="24"/>
        </w:rPr>
      </w:pPr>
      <w:r w:rsidRPr="007D3B67">
        <w:rPr>
          <w:rFonts w:ascii="Times New Roman" w:hAnsi="Times New Roman" w:cs="Times New Roman"/>
          <w:sz w:val="24"/>
          <w:szCs w:val="24"/>
        </w:rPr>
        <w:t>Birinci maddede yazılı belgeleri eksik getirenler ihaleye alınmaz.</w:t>
      </w:r>
    </w:p>
    <w:p w14:paraId="48798B3D" w14:textId="767419C1" w:rsidR="00E07111" w:rsidRPr="007D3B67" w:rsidRDefault="0014084C" w:rsidP="00E07111">
      <w:pPr>
        <w:pStyle w:val="GvdeMetni"/>
        <w:numPr>
          <w:ilvl w:val="0"/>
          <w:numId w:val="1"/>
        </w:numPr>
        <w:tabs>
          <w:tab w:val="num" w:pos="709"/>
        </w:tabs>
        <w:spacing w:before="0" w:line="276" w:lineRule="auto"/>
        <w:ind w:right="33"/>
        <w:rPr>
          <w:rFonts w:ascii="Times New Roman" w:hAnsi="Times New Roman" w:cs="Times New Roman"/>
          <w:sz w:val="24"/>
          <w:szCs w:val="24"/>
        </w:rPr>
      </w:pPr>
      <w:r w:rsidRPr="007D3B67">
        <w:rPr>
          <w:rFonts w:ascii="Times New Roman" w:hAnsi="Times New Roman" w:cs="Times New Roman"/>
          <w:sz w:val="24"/>
          <w:szCs w:val="24"/>
        </w:rPr>
        <w:t xml:space="preserve">Dikili Tarıma Dayalı İhtisas Sera Organize Sanayi Bölgesi </w:t>
      </w:r>
      <w:r w:rsidR="00E37265">
        <w:rPr>
          <w:rFonts w:ascii="Times New Roman" w:hAnsi="Times New Roman" w:cs="Times New Roman"/>
          <w:sz w:val="24"/>
          <w:szCs w:val="24"/>
        </w:rPr>
        <w:t xml:space="preserve">Müteşebbis Heyeti </w:t>
      </w:r>
      <w:r w:rsidR="009F595C" w:rsidRPr="007D3B67">
        <w:rPr>
          <w:rFonts w:ascii="Times New Roman" w:hAnsi="Times New Roman" w:cs="Times New Roman"/>
          <w:sz w:val="24"/>
          <w:szCs w:val="24"/>
        </w:rPr>
        <w:t>ihaleyi yapıp yapmama v</w:t>
      </w:r>
      <w:r w:rsidR="00E37265">
        <w:rPr>
          <w:rFonts w:ascii="Times New Roman" w:hAnsi="Times New Roman" w:cs="Times New Roman"/>
          <w:sz w:val="24"/>
          <w:szCs w:val="24"/>
        </w:rPr>
        <w:t>e Yönetim Kurulu</w:t>
      </w:r>
      <w:r w:rsidR="009F595C" w:rsidRPr="007D3B67">
        <w:rPr>
          <w:rFonts w:ascii="Times New Roman" w:hAnsi="Times New Roman" w:cs="Times New Roman"/>
          <w:sz w:val="24"/>
          <w:szCs w:val="24"/>
        </w:rPr>
        <w:t xml:space="preserve"> erteleme yetkisine sahiptir.</w:t>
      </w:r>
    </w:p>
    <w:p w14:paraId="07799EB7" w14:textId="3EFDDB97" w:rsidR="00C66623" w:rsidRPr="007D3B67" w:rsidRDefault="00C66623" w:rsidP="00E07111">
      <w:pPr>
        <w:pStyle w:val="GvdeMetni"/>
        <w:numPr>
          <w:ilvl w:val="0"/>
          <w:numId w:val="1"/>
        </w:numPr>
        <w:tabs>
          <w:tab w:val="num" w:pos="709"/>
        </w:tabs>
        <w:spacing w:before="0" w:line="276" w:lineRule="auto"/>
        <w:ind w:right="33"/>
        <w:rPr>
          <w:rFonts w:ascii="Times New Roman" w:hAnsi="Times New Roman" w:cs="Times New Roman"/>
          <w:sz w:val="24"/>
          <w:szCs w:val="24"/>
        </w:rPr>
      </w:pPr>
      <w:r w:rsidRPr="007D3B67">
        <w:rPr>
          <w:rFonts w:ascii="Times New Roman" w:hAnsi="Times New Roman" w:cs="Times New Roman"/>
          <w:sz w:val="24"/>
          <w:szCs w:val="24"/>
        </w:rPr>
        <w:t xml:space="preserve">Kesinleşen ihale kararı, kararın kesinleştiği tarihten itibaren en geç 10 (on) gün içinde, ihale üzerinde bırakılan dahil, ihaleye teklif veren bütün </w:t>
      </w:r>
      <w:r w:rsidR="00E07111" w:rsidRPr="007D3B67">
        <w:rPr>
          <w:rFonts w:ascii="Times New Roman" w:hAnsi="Times New Roman" w:cs="Times New Roman"/>
          <w:bCs w:val="0"/>
          <w:sz w:val="24"/>
          <w:szCs w:val="24"/>
        </w:rPr>
        <w:t>isteklilere</w:t>
      </w:r>
      <w:r w:rsidRPr="007D3B67">
        <w:rPr>
          <w:rFonts w:ascii="Times New Roman" w:hAnsi="Times New Roman" w:cs="Times New Roman"/>
          <w:b/>
          <w:sz w:val="24"/>
          <w:szCs w:val="24"/>
        </w:rPr>
        <w:t>,</w:t>
      </w:r>
      <w:r w:rsidRPr="007D3B67">
        <w:rPr>
          <w:rFonts w:ascii="Times New Roman" w:hAnsi="Times New Roman" w:cs="Times New Roman"/>
          <w:sz w:val="24"/>
          <w:szCs w:val="24"/>
        </w:rPr>
        <w:t xml:space="preserve"> ihale komisyonu kararı </w:t>
      </w:r>
      <w:proofErr w:type="gramStart"/>
      <w:r w:rsidRPr="007D3B67">
        <w:rPr>
          <w:rFonts w:ascii="Times New Roman" w:hAnsi="Times New Roman" w:cs="Times New Roman"/>
          <w:sz w:val="24"/>
          <w:szCs w:val="24"/>
        </w:rPr>
        <w:t>ile birlikte</w:t>
      </w:r>
      <w:proofErr w:type="gramEnd"/>
      <w:r w:rsidRPr="007D3B67">
        <w:rPr>
          <w:rFonts w:ascii="Times New Roman" w:hAnsi="Times New Roman" w:cs="Times New Roman"/>
          <w:sz w:val="24"/>
          <w:szCs w:val="24"/>
        </w:rPr>
        <w:t xml:space="preserve"> bildirilir. İhale kararının ihale komisyonu tarafından iptal edilmesi durumunda da </w:t>
      </w:r>
      <w:r w:rsidR="00E07111" w:rsidRPr="007D3B67">
        <w:rPr>
          <w:rFonts w:ascii="Times New Roman" w:hAnsi="Times New Roman" w:cs="Times New Roman"/>
          <w:bCs w:val="0"/>
          <w:sz w:val="24"/>
          <w:szCs w:val="24"/>
        </w:rPr>
        <w:t>isteklilere</w:t>
      </w:r>
      <w:r w:rsidR="00E07111" w:rsidRPr="007D3B67">
        <w:rPr>
          <w:rFonts w:ascii="Times New Roman" w:hAnsi="Times New Roman" w:cs="Times New Roman"/>
          <w:sz w:val="24"/>
          <w:szCs w:val="24"/>
        </w:rPr>
        <w:t xml:space="preserve"> </w:t>
      </w:r>
      <w:r w:rsidRPr="007D3B67">
        <w:rPr>
          <w:rFonts w:ascii="Times New Roman" w:hAnsi="Times New Roman" w:cs="Times New Roman"/>
          <w:sz w:val="24"/>
          <w:szCs w:val="24"/>
        </w:rPr>
        <w:t xml:space="preserve">bildirim yapılır. Mektubun postaya verilmesini takip eden 5. (beş) gün kararın </w:t>
      </w:r>
      <w:r w:rsidR="00E07111" w:rsidRPr="007D3B67">
        <w:rPr>
          <w:rFonts w:ascii="Times New Roman" w:hAnsi="Times New Roman" w:cs="Times New Roman"/>
          <w:bCs w:val="0"/>
          <w:sz w:val="24"/>
          <w:szCs w:val="24"/>
        </w:rPr>
        <w:t>isteklilere</w:t>
      </w:r>
      <w:r w:rsidR="00E07111" w:rsidRPr="007D3B67">
        <w:rPr>
          <w:rFonts w:ascii="Times New Roman" w:hAnsi="Times New Roman" w:cs="Times New Roman"/>
          <w:sz w:val="24"/>
          <w:szCs w:val="24"/>
        </w:rPr>
        <w:t xml:space="preserve"> </w:t>
      </w:r>
      <w:r w:rsidRPr="007D3B67">
        <w:rPr>
          <w:rFonts w:ascii="Times New Roman" w:hAnsi="Times New Roman" w:cs="Times New Roman"/>
          <w:sz w:val="24"/>
          <w:szCs w:val="24"/>
        </w:rPr>
        <w:t>tebliğ tarihi sayılacaktır.</w:t>
      </w:r>
      <w:r w:rsidR="0005041A" w:rsidRPr="007D3B67">
        <w:rPr>
          <w:rFonts w:ascii="Times New Roman" w:hAnsi="Times New Roman" w:cs="Times New Roman"/>
          <w:sz w:val="24"/>
          <w:szCs w:val="24"/>
        </w:rPr>
        <w:t xml:space="preserve"> </w:t>
      </w:r>
      <w:r w:rsidRPr="007D3B67">
        <w:rPr>
          <w:rFonts w:ascii="Times New Roman" w:hAnsi="Times New Roman" w:cs="Times New Roman"/>
          <w:sz w:val="24"/>
          <w:szCs w:val="24"/>
        </w:rPr>
        <w:t xml:space="preserve">İhale sonucunun bütün </w:t>
      </w:r>
      <w:r w:rsidR="00E07111" w:rsidRPr="007D3B67">
        <w:rPr>
          <w:rFonts w:ascii="Times New Roman" w:hAnsi="Times New Roman" w:cs="Times New Roman"/>
          <w:bCs w:val="0"/>
          <w:sz w:val="24"/>
          <w:szCs w:val="24"/>
        </w:rPr>
        <w:t>isteklilere</w:t>
      </w:r>
      <w:r w:rsidR="00E07111" w:rsidRPr="007D3B67">
        <w:rPr>
          <w:rFonts w:ascii="Times New Roman" w:hAnsi="Times New Roman" w:cs="Times New Roman"/>
          <w:sz w:val="24"/>
          <w:szCs w:val="24"/>
        </w:rPr>
        <w:t xml:space="preserve"> </w:t>
      </w:r>
      <w:r w:rsidRPr="007D3B67">
        <w:rPr>
          <w:rFonts w:ascii="Times New Roman" w:hAnsi="Times New Roman" w:cs="Times New Roman"/>
          <w:sz w:val="24"/>
          <w:szCs w:val="24"/>
        </w:rPr>
        <w:t>bildiriminden itibaren 2 (iki) gün geçmedikçe sözleşme imzalanmayacaktır.</w:t>
      </w:r>
    </w:p>
    <w:p w14:paraId="4F5E938E" w14:textId="4CEF27DA" w:rsidR="009F595C" w:rsidRPr="007D3B67" w:rsidRDefault="0005041A" w:rsidP="009F595C">
      <w:pPr>
        <w:numPr>
          <w:ilvl w:val="0"/>
          <w:numId w:val="1"/>
        </w:numPr>
        <w:tabs>
          <w:tab w:val="left" w:pos="1134"/>
        </w:tabs>
        <w:spacing w:before="60"/>
        <w:ind w:right="33"/>
        <w:jc w:val="both"/>
      </w:pPr>
      <w:r w:rsidRPr="007D3B67">
        <w:t xml:space="preserve">İhale Kararının onaylanmasını takiben 10 (on) gün içinde, ihale üzerinde kalan istekli iadeli taahhütlü mektupla sözleşme imzalamaya davet edilecektir. </w:t>
      </w:r>
      <w:r w:rsidR="009F595C" w:rsidRPr="007D3B67">
        <w:t xml:space="preserve">İhale neticesinde kesinleşen peşin ödenecek ihale bedeli ihale tarihinden itibaren en geç yedi takvim günü içerisinde ödenmediği takdirde ihale şartı yerine getirilmemiş sayılarak ihale iptal edilecek, ihale teminatı </w:t>
      </w:r>
      <w:r w:rsidRPr="007D3B67">
        <w:t>Dikili</w:t>
      </w:r>
      <w:r w:rsidR="009F595C" w:rsidRPr="007D3B67">
        <w:t xml:space="preserve"> </w:t>
      </w:r>
      <w:r w:rsidR="00E33508" w:rsidRPr="007D3B67">
        <w:t xml:space="preserve">Tarıma Dayalı İhtisas Sera Organize Sanayi Bölgesince </w:t>
      </w:r>
      <w:r w:rsidR="009F595C" w:rsidRPr="007D3B67">
        <w:t>irat kaydedilecektir.</w:t>
      </w:r>
      <w:r w:rsidR="00DC3C5D" w:rsidRPr="007D3B67">
        <w:t xml:space="preserve"> İsteklinin, bu davet yazısının bildirim tarihini izleyen 7 (yedi) gün içinde yasal yükümlülüklerini yerine getirerek sözleşmeyi imzalaması zorunludur.</w:t>
      </w:r>
    </w:p>
    <w:p w14:paraId="5D168780" w14:textId="67AD4A0B" w:rsidR="00C07E1F" w:rsidRPr="007D3B67" w:rsidRDefault="00C07E1F" w:rsidP="009F595C">
      <w:pPr>
        <w:numPr>
          <w:ilvl w:val="0"/>
          <w:numId w:val="1"/>
        </w:numPr>
        <w:tabs>
          <w:tab w:val="left" w:pos="1134"/>
        </w:tabs>
        <w:spacing w:before="60"/>
        <w:ind w:right="33"/>
        <w:jc w:val="both"/>
      </w:pPr>
      <w:r w:rsidRPr="007D3B67">
        <w:lastRenderedPageBreak/>
        <w:t>İhale üzerinde bırakılan istekliye</w:t>
      </w:r>
      <w:r w:rsidRPr="007D3B67">
        <w:rPr>
          <w:b/>
        </w:rPr>
        <w:t>,</w:t>
      </w:r>
      <w:r w:rsidRPr="007D3B67">
        <w:t xml:space="preserve"> Sözleşme imzalandıktan ve teklif tutarının %10’na tekabül edilen peşinatın yatırılması ile geçici teminat iade edilecektir.</w:t>
      </w:r>
    </w:p>
    <w:p w14:paraId="7A4F7D55" w14:textId="78923561" w:rsidR="009F595C" w:rsidRPr="00EA14C9" w:rsidRDefault="009F595C" w:rsidP="009F595C">
      <w:pPr>
        <w:numPr>
          <w:ilvl w:val="0"/>
          <w:numId w:val="1"/>
        </w:numPr>
        <w:tabs>
          <w:tab w:val="left" w:pos="1134"/>
        </w:tabs>
        <w:spacing w:before="60"/>
        <w:ind w:right="33"/>
        <w:jc w:val="both"/>
      </w:pPr>
      <w:r w:rsidRPr="007D3B67">
        <w:t xml:space="preserve">OSB </w:t>
      </w:r>
      <w:r w:rsidRPr="00EA14C9">
        <w:t xml:space="preserve">Uygulama Yönetmeliğinin 54. maddesinde belirtilen OSB’lerde kurulamayacak </w:t>
      </w:r>
      <w:r w:rsidR="00FE0CB6" w:rsidRPr="00EA14C9">
        <w:t xml:space="preserve">tesisler </w:t>
      </w:r>
      <w:r w:rsidR="0058462E" w:rsidRPr="00EA14C9">
        <w:t>Dikili Tarıma Dayalı İhtisas Sera Organize Sanayi Bölgesi</w:t>
      </w:r>
      <w:r w:rsidRPr="00EA14C9">
        <w:t>’</w:t>
      </w:r>
      <w:r w:rsidR="0058462E" w:rsidRPr="00EA14C9">
        <w:t>n</w:t>
      </w:r>
      <w:r w:rsidRPr="00EA14C9">
        <w:t xml:space="preserve">de kurulamaz. </w:t>
      </w:r>
    </w:p>
    <w:p w14:paraId="020E6F77" w14:textId="7C06B00C" w:rsidR="009F595C" w:rsidRPr="00EA14C9" w:rsidRDefault="009F595C" w:rsidP="009F595C">
      <w:pPr>
        <w:numPr>
          <w:ilvl w:val="0"/>
          <w:numId w:val="1"/>
        </w:numPr>
        <w:tabs>
          <w:tab w:val="left" w:pos="1134"/>
        </w:tabs>
        <w:spacing w:before="60"/>
        <w:ind w:left="313" w:right="33"/>
        <w:jc w:val="both"/>
      </w:pPr>
      <w:r w:rsidRPr="00EA14C9">
        <w:t xml:space="preserve">İhaleye konu Parsel için açık arttırma </w:t>
      </w:r>
      <w:r w:rsidR="003F030C" w:rsidRPr="00EA14C9">
        <w:t xml:space="preserve">177.821.850,00 </w:t>
      </w:r>
      <w:r w:rsidRPr="00EA14C9">
        <w:t>TL</w:t>
      </w:r>
      <w:r w:rsidR="003F030C" w:rsidRPr="00EA14C9">
        <w:t xml:space="preserve"> (</w:t>
      </w:r>
      <w:proofErr w:type="spellStart"/>
      <w:r w:rsidR="003F030C" w:rsidRPr="00EA14C9">
        <w:t>Yüzyetmişyedimilyonsekizyüzyirmibirbinsekizyüzelli</w:t>
      </w:r>
      <w:proofErr w:type="spellEnd"/>
      <w:r w:rsidR="003F030C" w:rsidRPr="00EA14C9">
        <w:t xml:space="preserve"> Türk </w:t>
      </w:r>
      <w:proofErr w:type="gramStart"/>
      <w:r w:rsidR="003F030C" w:rsidRPr="00EA14C9">
        <w:t>Lirası</w:t>
      </w:r>
      <w:proofErr w:type="gramEnd"/>
      <w:r w:rsidR="003F030C" w:rsidRPr="00EA14C9">
        <w:t>)</w:t>
      </w:r>
      <w:r w:rsidRPr="00EA14C9">
        <w:t xml:space="preserve"> fiyattan başlatılacaktır.</w:t>
      </w:r>
    </w:p>
    <w:p w14:paraId="7ED6DBDA" w14:textId="02844F6F" w:rsidR="009F595C" w:rsidRPr="00EA14C9" w:rsidRDefault="009F595C" w:rsidP="009F595C">
      <w:pPr>
        <w:numPr>
          <w:ilvl w:val="0"/>
          <w:numId w:val="1"/>
        </w:numPr>
        <w:tabs>
          <w:tab w:val="left" w:pos="1134"/>
        </w:tabs>
        <w:spacing w:before="60"/>
        <w:ind w:left="313" w:right="33"/>
        <w:jc w:val="both"/>
      </w:pPr>
      <w:r w:rsidRPr="00EA14C9">
        <w:t>İhaleye katılacak olanlardan parsel için alınacak teminat bedelleri</w:t>
      </w:r>
      <w:r w:rsidR="00D60BA3" w:rsidRPr="00EA14C9">
        <w:t xml:space="preserve"> (nakit yatırılması durumunda)</w:t>
      </w:r>
      <w:r w:rsidRPr="00EA14C9">
        <w:t xml:space="preserve"> yukarıda belirtilmiştir. Teminat olarak ihale tarihinden önce Bölge Müdürlüğümüze ait </w:t>
      </w:r>
      <w:r w:rsidR="00D60BA3" w:rsidRPr="00EA14C9">
        <w:t xml:space="preserve">Halk Bankası Buca/Şirinyer Şubesi TR26 0001 2009 7210 0016 0001 61 </w:t>
      </w:r>
      <w:proofErr w:type="spellStart"/>
      <w:r w:rsidRPr="00EA14C9">
        <w:t>nolu</w:t>
      </w:r>
      <w:proofErr w:type="spellEnd"/>
      <w:r w:rsidRPr="00EA14C9">
        <w:t xml:space="preserve"> hesaba nakit olarak yatıra</w:t>
      </w:r>
      <w:r w:rsidR="00EA14C9" w:rsidRPr="00EA14C9">
        <w:t>bilecektir.</w:t>
      </w:r>
    </w:p>
    <w:p w14:paraId="1DC36E8B" w14:textId="18D112B1" w:rsidR="00D60BA3" w:rsidRPr="00EA14C9" w:rsidRDefault="00C75553" w:rsidP="009F595C">
      <w:pPr>
        <w:numPr>
          <w:ilvl w:val="0"/>
          <w:numId w:val="1"/>
        </w:numPr>
        <w:tabs>
          <w:tab w:val="left" w:pos="1134"/>
        </w:tabs>
        <w:spacing w:before="60"/>
        <w:ind w:left="313" w:right="33"/>
        <w:jc w:val="both"/>
      </w:pPr>
      <w:r w:rsidRPr="00EA14C9">
        <w:t xml:space="preserve">İhale Dokümanı Satış Bedeli </w:t>
      </w:r>
      <w:r w:rsidR="00EA14C9" w:rsidRPr="00EA14C9">
        <w:t xml:space="preserve">10.000,00 </w:t>
      </w:r>
      <w:r w:rsidRPr="00EA14C9">
        <w:t xml:space="preserve">TL olup, Bölge Müdürlüğümüze ait Halk Bankası Şirinyer Şubesi TR26 0001 2009 7210 0016 0001 61 </w:t>
      </w:r>
      <w:proofErr w:type="spellStart"/>
      <w:r w:rsidRPr="00EA14C9">
        <w:t>nolu</w:t>
      </w:r>
      <w:proofErr w:type="spellEnd"/>
      <w:r w:rsidRPr="00EA14C9">
        <w:t xml:space="preserve"> hesaba nakit olarak yatıracaktır.</w:t>
      </w:r>
    </w:p>
    <w:p w14:paraId="13BD402C" w14:textId="26100C56" w:rsidR="009F595C" w:rsidRPr="00EA14C9" w:rsidRDefault="009F595C" w:rsidP="009F595C">
      <w:pPr>
        <w:numPr>
          <w:ilvl w:val="0"/>
          <w:numId w:val="1"/>
        </w:numPr>
        <w:tabs>
          <w:tab w:val="left" w:pos="1134"/>
        </w:tabs>
        <w:spacing w:before="60"/>
        <w:ind w:left="313" w:right="33"/>
        <w:jc w:val="both"/>
      </w:pPr>
      <w:r w:rsidRPr="00EA14C9">
        <w:t xml:space="preserve">İhalede kesinleşen </w:t>
      </w:r>
      <w:r w:rsidR="00EC60EA" w:rsidRPr="00EA14C9">
        <w:t>p</w:t>
      </w:r>
      <w:r w:rsidRPr="00EA14C9">
        <w:t>arsel bedeli</w:t>
      </w:r>
      <w:r w:rsidR="00EC60EA" w:rsidRPr="00EA14C9">
        <w:t xml:space="preserve"> %10 peşinat ve 24 ay taksit şeklinde ödenecektir. </w:t>
      </w:r>
      <w:r w:rsidRPr="00EA14C9">
        <w:t>Yönetim Kurulu arsa satış bedeline, kamulaştırma bedelleri, alt yapı, elektrik şebekesi sosyal tesisler, arıtma tesisi, dere ıslahı ve benzeri diğer ortak tesis inşaatları gibi bütün yatırım bedelleri, kredi faizi, komisyon ve vs. gider vergileri ile OSB’nin tüm iş ve işlemlerinden kaynaklanan masrafları dahil ederek kesin olarak belirleyeceği meblağ, arsa tahsisi sözleşmesi yapan katılımcılardan talep edilecektir.</w:t>
      </w:r>
    </w:p>
    <w:p w14:paraId="5E5399D8" w14:textId="0F159C35" w:rsidR="009F595C" w:rsidRPr="00EA14C9" w:rsidRDefault="00523C9C" w:rsidP="009F595C">
      <w:pPr>
        <w:numPr>
          <w:ilvl w:val="0"/>
          <w:numId w:val="1"/>
        </w:numPr>
        <w:tabs>
          <w:tab w:val="left" w:pos="1134"/>
        </w:tabs>
        <w:spacing w:before="60"/>
        <w:ind w:left="313" w:right="33"/>
        <w:jc w:val="both"/>
      </w:pPr>
      <w:r w:rsidRPr="00EA14C9">
        <w:t>Ö</w:t>
      </w:r>
      <w:r w:rsidR="009F595C" w:rsidRPr="00EA14C9">
        <w:t>demelerini geciktiren katılımcı</w:t>
      </w:r>
      <w:r w:rsidRPr="00EA14C9">
        <w:t xml:space="preserve">ların </w:t>
      </w:r>
      <w:r w:rsidR="003461BD" w:rsidRPr="00EA14C9">
        <w:t>ön tahsisi</w:t>
      </w:r>
      <w:r w:rsidR="009F595C" w:rsidRPr="00EA14C9">
        <w:t xml:space="preserve"> </w:t>
      </w:r>
      <w:r w:rsidRPr="00EA14C9">
        <w:t xml:space="preserve">OSB Uygulama Yönetmeliği </w:t>
      </w:r>
      <w:r w:rsidR="00A750A4" w:rsidRPr="00EA14C9">
        <w:t>u</w:t>
      </w:r>
      <w:r w:rsidRPr="00EA14C9">
        <w:t>yarınca</w:t>
      </w:r>
      <w:r w:rsidR="00A750A4" w:rsidRPr="00EA14C9">
        <w:t xml:space="preserve"> </w:t>
      </w:r>
      <w:r w:rsidR="009F595C" w:rsidRPr="00EA14C9">
        <w:t>iptal edilecek ve parsel geri alınacaktır.</w:t>
      </w:r>
    </w:p>
    <w:p w14:paraId="4841E6B5" w14:textId="77777777" w:rsidR="009F595C" w:rsidRPr="00EA14C9" w:rsidRDefault="009F595C" w:rsidP="009F595C">
      <w:pPr>
        <w:pStyle w:val="Balk1"/>
        <w:tabs>
          <w:tab w:val="left" w:pos="459"/>
          <w:tab w:val="left" w:pos="602"/>
          <w:tab w:val="left" w:pos="2869"/>
          <w:tab w:val="left" w:pos="3861"/>
          <w:tab w:val="left" w:pos="7830"/>
          <w:tab w:val="left" w:pos="8681"/>
        </w:tabs>
        <w:spacing w:before="60" w:line="240" w:lineRule="auto"/>
        <w:ind w:right="33"/>
        <w:jc w:val="left"/>
        <w:rPr>
          <w:rFonts w:ascii="Times New Roman" w:hAnsi="Times New Roman"/>
          <w:color w:val="000000"/>
          <w:sz w:val="24"/>
          <w:szCs w:val="24"/>
        </w:rPr>
      </w:pPr>
      <w:r w:rsidRPr="00EA14C9">
        <w:rPr>
          <w:rFonts w:ascii="Times New Roman" w:hAnsi="Times New Roman"/>
          <w:color w:val="000000"/>
          <w:sz w:val="24"/>
          <w:szCs w:val="24"/>
        </w:rPr>
        <w:t xml:space="preserve">    </w:t>
      </w:r>
    </w:p>
    <w:p w14:paraId="233C9588" w14:textId="047E254A" w:rsidR="009F595C" w:rsidRPr="00EA14C9" w:rsidRDefault="009F595C" w:rsidP="009F595C">
      <w:pPr>
        <w:pStyle w:val="Balk1"/>
        <w:tabs>
          <w:tab w:val="left" w:pos="459"/>
          <w:tab w:val="left" w:pos="602"/>
          <w:tab w:val="left" w:pos="2869"/>
          <w:tab w:val="left" w:pos="3861"/>
          <w:tab w:val="left" w:pos="7830"/>
          <w:tab w:val="left" w:pos="8681"/>
        </w:tabs>
        <w:spacing w:before="60" w:line="240" w:lineRule="auto"/>
        <w:ind w:right="33"/>
        <w:rPr>
          <w:rFonts w:ascii="Times New Roman" w:hAnsi="Times New Roman"/>
          <w:sz w:val="24"/>
          <w:szCs w:val="24"/>
        </w:rPr>
      </w:pPr>
      <w:r w:rsidRPr="00EA14C9">
        <w:rPr>
          <w:rFonts w:ascii="Times New Roman" w:hAnsi="Times New Roman"/>
          <w:color w:val="000000"/>
          <w:sz w:val="24"/>
          <w:szCs w:val="24"/>
        </w:rPr>
        <w:t xml:space="preserve">İhale Tarihi: </w:t>
      </w:r>
      <w:r w:rsidR="00EA14C9" w:rsidRPr="00EA14C9">
        <w:rPr>
          <w:rFonts w:ascii="Times New Roman" w:hAnsi="Times New Roman"/>
          <w:color w:val="000000"/>
          <w:sz w:val="24"/>
          <w:szCs w:val="24"/>
        </w:rPr>
        <w:t>02.09.</w:t>
      </w:r>
      <w:r w:rsidRPr="00EA14C9">
        <w:rPr>
          <w:rFonts w:ascii="Times New Roman" w:hAnsi="Times New Roman"/>
          <w:color w:val="000000"/>
          <w:sz w:val="24"/>
          <w:szCs w:val="24"/>
        </w:rPr>
        <w:t xml:space="preserve">2025 </w:t>
      </w:r>
      <w:r w:rsidR="00EA14C9" w:rsidRPr="00EA14C9">
        <w:rPr>
          <w:rFonts w:ascii="Times New Roman" w:hAnsi="Times New Roman"/>
          <w:color w:val="000000"/>
          <w:sz w:val="24"/>
          <w:szCs w:val="24"/>
        </w:rPr>
        <w:t>Salı</w:t>
      </w:r>
      <w:r w:rsidRPr="00EA14C9">
        <w:rPr>
          <w:rFonts w:ascii="Times New Roman" w:hAnsi="Times New Roman"/>
          <w:color w:val="000000"/>
          <w:sz w:val="24"/>
          <w:szCs w:val="24"/>
        </w:rPr>
        <w:t xml:space="preserve">      Saati: </w:t>
      </w:r>
      <w:r w:rsidR="00EA14C9" w:rsidRPr="00EA14C9">
        <w:rPr>
          <w:rFonts w:ascii="Times New Roman" w:hAnsi="Times New Roman"/>
          <w:color w:val="000000"/>
          <w:sz w:val="24"/>
          <w:szCs w:val="24"/>
        </w:rPr>
        <w:t>14:00</w:t>
      </w:r>
      <w:r w:rsidRPr="00EA14C9">
        <w:rPr>
          <w:rFonts w:ascii="Times New Roman" w:hAnsi="Times New Roman"/>
          <w:color w:val="000000"/>
          <w:sz w:val="24"/>
          <w:szCs w:val="24"/>
        </w:rPr>
        <w:t xml:space="preserve">     Yeri: </w:t>
      </w:r>
      <w:r w:rsidR="00EA14C9" w:rsidRPr="00EA14C9">
        <w:rPr>
          <w:rFonts w:ascii="Times New Roman" w:hAnsi="Times New Roman"/>
          <w:color w:val="000000"/>
          <w:sz w:val="24"/>
          <w:szCs w:val="24"/>
        </w:rPr>
        <w:t>İzmir Ticaret Odası</w:t>
      </w:r>
    </w:p>
    <w:p w14:paraId="66414BD5" w14:textId="77777777" w:rsidR="009F595C" w:rsidRPr="00EA14C9" w:rsidRDefault="009F595C" w:rsidP="009F595C">
      <w:pPr>
        <w:pStyle w:val="Balk1"/>
        <w:tabs>
          <w:tab w:val="left" w:pos="459"/>
          <w:tab w:val="left" w:pos="602"/>
          <w:tab w:val="left" w:pos="2869"/>
          <w:tab w:val="left" w:pos="3861"/>
          <w:tab w:val="left" w:pos="7830"/>
          <w:tab w:val="left" w:pos="8681"/>
        </w:tabs>
        <w:spacing w:before="60" w:line="240" w:lineRule="auto"/>
        <w:ind w:right="33"/>
        <w:rPr>
          <w:rFonts w:ascii="Times New Roman" w:hAnsi="Times New Roman"/>
          <w:sz w:val="24"/>
          <w:szCs w:val="24"/>
        </w:rPr>
      </w:pPr>
    </w:p>
    <w:p w14:paraId="72072AE1" w14:textId="1BA44952" w:rsidR="009F595C" w:rsidRPr="007D3B67" w:rsidRDefault="009F595C" w:rsidP="009F595C">
      <w:pPr>
        <w:pStyle w:val="Balk1"/>
        <w:tabs>
          <w:tab w:val="left" w:pos="459"/>
          <w:tab w:val="left" w:pos="602"/>
          <w:tab w:val="left" w:pos="2869"/>
          <w:tab w:val="left" w:pos="3861"/>
          <w:tab w:val="left" w:pos="7830"/>
          <w:tab w:val="left" w:pos="8681"/>
        </w:tabs>
        <w:spacing w:before="60" w:line="240" w:lineRule="auto"/>
        <w:ind w:right="33"/>
        <w:rPr>
          <w:rStyle w:val="Kpr"/>
          <w:rFonts w:ascii="Times New Roman" w:hAnsi="Times New Roman"/>
          <w:b w:val="0"/>
          <w:sz w:val="24"/>
          <w:szCs w:val="24"/>
        </w:rPr>
      </w:pPr>
      <w:r w:rsidRPr="00EA14C9">
        <w:rPr>
          <w:rFonts w:ascii="Times New Roman" w:hAnsi="Times New Roman"/>
          <w:sz w:val="24"/>
          <w:szCs w:val="24"/>
        </w:rPr>
        <w:t xml:space="preserve">Ayrıntılı bilgi için Tel: </w:t>
      </w:r>
      <w:r w:rsidR="00C75553" w:rsidRPr="00EA14C9">
        <w:rPr>
          <w:rFonts w:ascii="Times New Roman" w:hAnsi="Times New Roman"/>
          <w:b w:val="0"/>
          <w:bCs/>
          <w:sz w:val="24"/>
          <w:szCs w:val="24"/>
        </w:rPr>
        <w:t xml:space="preserve">0232 402 70 70      </w:t>
      </w:r>
      <w:r w:rsidRPr="00EA14C9">
        <w:rPr>
          <w:rFonts w:ascii="Times New Roman" w:hAnsi="Times New Roman"/>
          <w:sz w:val="24"/>
          <w:szCs w:val="24"/>
        </w:rPr>
        <w:t>E-posta:</w:t>
      </w:r>
      <w:r w:rsidR="00C75553" w:rsidRPr="00EA14C9">
        <w:rPr>
          <w:rFonts w:ascii="Times New Roman" w:hAnsi="Times New Roman"/>
          <w:sz w:val="24"/>
          <w:szCs w:val="24"/>
        </w:rPr>
        <w:t xml:space="preserve"> </w:t>
      </w:r>
      <w:r w:rsidR="00C75553" w:rsidRPr="00EA14C9">
        <w:rPr>
          <w:rFonts w:ascii="Times New Roman" w:hAnsi="Times New Roman"/>
          <w:b w:val="0"/>
          <w:bCs/>
          <w:sz w:val="24"/>
          <w:szCs w:val="24"/>
        </w:rPr>
        <w:t>info@dikilitdiosb.org.tr</w:t>
      </w:r>
    </w:p>
    <w:p w14:paraId="41EF9D5D" w14:textId="1804E749" w:rsidR="009F595C" w:rsidRPr="007D3B67" w:rsidRDefault="009F595C" w:rsidP="009F595C">
      <w:pPr>
        <w:tabs>
          <w:tab w:val="left" w:pos="1591"/>
        </w:tabs>
      </w:pPr>
    </w:p>
    <w:sectPr w:rsidR="009F595C" w:rsidRPr="007D3B67" w:rsidSect="00BE6C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B1860"/>
    <w:multiLevelType w:val="hybridMultilevel"/>
    <w:tmpl w:val="4CB08C38"/>
    <w:lvl w:ilvl="0" w:tplc="ABAECB92">
      <w:start w:val="1"/>
      <w:numFmt w:val="bullet"/>
      <w:lvlText w:val="-"/>
      <w:lvlJc w:val="left"/>
      <w:pPr>
        <w:ind w:left="1080" w:hanging="360"/>
      </w:pPr>
      <w:rPr>
        <w:rFonts w:ascii="Times New Roman" w:eastAsia="Times New Roman" w:hAnsi="Times New Roman" w:cs="Times New Roman" w:hint="default"/>
        <w:color w:val="000000" w:themeColor="text1"/>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DE805E8"/>
    <w:multiLevelType w:val="multilevel"/>
    <w:tmpl w:val="BBBA74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A9513FC"/>
    <w:multiLevelType w:val="multilevel"/>
    <w:tmpl w:val="BBBA74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C790CAA"/>
    <w:multiLevelType w:val="hybridMultilevel"/>
    <w:tmpl w:val="08C6D710"/>
    <w:lvl w:ilvl="0" w:tplc="ABAECB92">
      <w:start w:val="1"/>
      <w:numFmt w:val="bullet"/>
      <w:lvlText w:val="-"/>
      <w:lvlJc w:val="left"/>
      <w:pPr>
        <w:ind w:left="1080" w:hanging="360"/>
      </w:pPr>
      <w:rPr>
        <w:rFonts w:ascii="Times New Roman" w:eastAsia="Times New Roman" w:hAnsi="Times New Roman" w:cs="Times New Roman" w:hint="default"/>
        <w:color w:val="000000" w:themeColor="text1"/>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7D2B1DA9"/>
    <w:multiLevelType w:val="multilevel"/>
    <w:tmpl w:val="B68E1EA8"/>
    <w:lvl w:ilvl="0">
      <w:start w:val="1"/>
      <w:numFmt w:val="decimal"/>
      <w:lvlText w:val="%1."/>
      <w:lvlJc w:val="left"/>
      <w:pPr>
        <w:tabs>
          <w:tab w:val="num" w:pos="360"/>
        </w:tabs>
        <w:ind w:left="360" w:hanging="360"/>
      </w:pPr>
      <w:rPr>
        <w:b/>
      </w:rPr>
    </w:lvl>
    <w:lvl w:ilvl="1">
      <w:start w:val="1"/>
      <w:numFmt w:val="lowerLetter"/>
      <w:lvlText w:val="%2)"/>
      <w:lvlJc w:val="left"/>
      <w:pPr>
        <w:ind w:left="1260" w:hanging="360"/>
      </w:pPr>
      <w:rPr>
        <w:rFonts w:hint="default"/>
        <w:b/>
        <w:bCs/>
      </w:r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num w:numId="1" w16cid:durableId="14469240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5693992">
    <w:abstractNumId w:val="2"/>
  </w:num>
  <w:num w:numId="3" w16cid:durableId="1092507428">
    <w:abstractNumId w:val="0"/>
  </w:num>
  <w:num w:numId="4" w16cid:durableId="1745565047">
    <w:abstractNumId w:val="3"/>
  </w:num>
  <w:num w:numId="5" w16cid:durableId="2028867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933"/>
    <w:rsid w:val="0005041A"/>
    <w:rsid w:val="00051CFA"/>
    <w:rsid w:val="00057079"/>
    <w:rsid w:val="00060275"/>
    <w:rsid w:val="00077158"/>
    <w:rsid w:val="00095B2B"/>
    <w:rsid w:val="0014084C"/>
    <w:rsid w:val="00175F6D"/>
    <w:rsid w:val="00212799"/>
    <w:rsid w:val="00220364"/>
    <w:rsid w:val="00246A7D"/>
    <w:rsid w:val="00256AE6"/>
    <w:rsid w:val="00260AFA"/>
    <w:rsid w:val="002B5C48"/>
    <w:rsid w:val="002E7D4E"/>
    <w:rsid w:val="003461BD"/>
    <w:rsid w:val="00346986"/>
    <w:rsid w:val="003F030C"/>
    <w:rsid w:val="003F1863"/>
    <w:rsid w:val="0044287C"/>
    <w:rsid w:val="004559C3"/>
    <w:rsid w:val="004C5132"/>
    <w:rsid w:val="004D2C5B"/>
    <w:rsid w:val="004D762A"/>
    <w:rsid w:val="005036B1"/>
    <w:rsid w:val="00517210"/>
    <w:rsid w:val="00523C9C"/>
    <w:rsid w:val="00543471"/>
    <w:rsid w:val="00553184"/>
    <w:rsid w:val="00554FE8"/>
    <w:rsid w:val="0058462E"/>
    <w:rsid w:val="005E6EFA"/>
    <w:rsid w:val="005F3188"/>
    <w:rsid w:val="005F5F60"/>
    <w:rsid w:val="0064413F"/>
    <w:rsid w:val="0064608D"/>
    <w:rsid w:val="00667C7F"/>
    <w:rsid w:val="006D13B5"/>
    <w:rsid w:val="006D6AD7"/>
    <w:rsid w:val="006E5502"/>
    <w:rsid w:val="006F7716"/>
    <w:rsid w:val="00714B53"/>
    <w:rsid w:val="00792957"/>
    <w:rsid w:val="007B41BB"/>
    <w:rsid w:val="007D3B67"/>
    <w:rsid w:val="007E0E08"/>
    <w:rsid w:val="007F6B5B"/>
    <w:rsid w:val="00815AF2"/>
    <w:rsid w:val="008248FA"/>
    <w:rsid w:val="00830F64"/>
    <w:rsid w:val="00863992"/>
    <w:rsid w:val="008B34A9"/>
    <w:rsid w:val="008F2730"/>
    <w:rsid w:val="00926F7B"/>
    <w:rsid w:val="0094115F"/>
    <w:rsid w:val="00963393"/>
    <w:rsid w:val="009A0045"/>
    <w:rsid w:val="009A0915"/>
    <w:rsid w:val="009D7991"/>
    <w:rsid w:val="009E24D0"/>
    <w:rsid w:val="009E7BE3"/>
    <w:rsid w:val="009F595C"/>
    <w:rsid w:val="00A07EA1"/>
    <w:rsid w:val="00A32953"/>
    <w:rsid w:val="00A750A4"/>
    <w:rsid w:val="00A92B18"/>
    <w:rsid w:val="00AA14CF"/>
    <w:rsid w:val="00AD7378"/>
    <w:rsid w:val="00B30DDC"/>
    <w:rsid w:val="00B42374"/>
    <w:rsid w:val="00B45630"/>
    <w:rsid w:val="00B709E2"/>
    <w:rsid w:val="00B92BBC"/>
    <w:rsid w:val="00BE1933"/>
    <w:rsid w:val="00BE6C1B"/>
    <w:rsid w:val="00C07E1F"/>
    <w:rsid w:val="00C66623"/>
    <w:rsid w:val="00C75553"/>
    <w:rsid w:val="00CB7B55"/>
    <w:rsid w:val="00CC3AD6"/>
    <w:rsid w:val="00CD751E"/>
    <w:rsid w:val="00CE1788"/>
    <w:rsid w:val="00D02039"/>
    <w:rsid w:val="00D10A25"/>
    <w:rsid w:val="00D11F44"/>
    <w:rsid w:val="00D2087F"/>
    <w:rsid w:val="00D54B33"/>
    <w:rsid w:val="00D60BA3"/>
    <w:rsid w:val="00DB3753"/>
    <w:rsid w:val="00DC3C5D"/>
    <w:rsid w:val="00E07111"/>
    <w:rsid w:val="00E33508"/>
    <w:rsid w:val="00E37265"/>
    <w:rsid w:val="00E42843"/>
    <w:rsid w:val="00E4531D"/>
    <w:rsid w:val="00E6084E"/>
    <w:rsid w:val="00EA14C9"/>
    <w:rsid w:val="00EA5D4D"/>
    <w:rsid w:val="00EC60EA"/>
    <w:rsid w:val="00EE69B3"/>
    <w:rsid w:val="00EF09A9"/>
    <w:rsid w:val="00F00EF9"/>
    <w:rsid w:val="00F259A6"/>
    <w:rsid w:val="00F43EA3"/>
    <w:rsid w:val="00F616F3"/>
    <w:rsid w:val="00F96A2B"/>
    <w:rsid w:val="00FC05B1"/>
    <w:rsid w:val="00FC6461"/>
    <w:rsid w:val="00FD38F6"/>
    <w:rsid w:val="00FE0CB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50998"/>
  <w15:chartTrackingRefBased/>
  <w15:docId w15:val="{F815C4CF-9D69-4F92-925C-09487F8A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F60"/>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9F595C"/>
    <w:pPr>
      <w:keepNext/>
      <w:spacing w:line="360" w:lineRule="auto"/>
      <w:jc w:val="center"/>
      <w:outlineLvl w:val="0"/>
    </w:pPr>
    <w:rPr>
      <w:rFonts w:ascii="Arial" w:hAnsi="Arial"/>
      <w:b/>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5F5F60"/>
    <w:rPr>
      <w:color w:val="0000FF"/>
      <w:u w:val="single"/>
    </w:rPr>
  </w:style>
  <w:style w:type="character" w:customStyle="1" w:styleId="zmlenmeyenBahsetme1">
    <w:name w:val="Çözümlenmeyen Bahsetme1"/>
    <w:basedOn w:val="VarsaylanParagrafYazTipi"/>
    <w:uiPriority w:val="99"/>
    <w:semiHidden/>
    <w:unhideWhenUsed/>
    <w:rsid w:val="00543471"/>
    <w:rPr>
      <w:color w:val="605E5C"/>
      <w:shd w:val="clear" w:color="auto" w:fill="E1DFDD"/>
    </w:rPr>
  </w:style>
  <w:style w:type="character" w:customStyle="1" w:styleId="zmlenmeyenBahsetme2">
    <w:name w:val="Çözümlenmeyen Bahsetme2"/>
    <w:basedOn w:val="VarsaylanParagrafYazTipi"/>
    <w:uiPriority w:val="99"/>
    <w:semiHidden/>
    <w:unhideWhenUsed/>
    <w:rsid w:val="003F1863"/>
    <w:rPr>
      <w:color w:val="605E5C"/>
      <w:shd w:val="clear" w:color="auto" w:fill="E1DFDD"/>
    </w:rPr>
  </w:style>
  <w:style w:type="paragraph" w:styleId="Dzeltme">
    <w:name w:val="Revision"/>
    <w:hidden/>
    <w:uiPriority w:val="99"/>
    <w:semiHidden/>
    <w:rsid w:val="004559C3"/>
    <w:pPr>
      <w:spacing w:after="0"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9F595C"/>
    <w:rPr>
      <w:rFonts w:ascii="Arial" w:eastAsia="Times New Roman" w:hAnsi="Arial" w:cs="Times New Roman"/>
      <w:b/>
      <w:sz w:val="20"/>
      <w:szCs w:val="20"/>
    </w:rPr>
  </w:style>
  <w:style w:type="paragraph" w:styleId="GvdeMetni">
    <w:name w:val="Body Text"/>
    <w:basedOn w:val="Normal"/>
    <w:link w:val="GvdeMetniChar"/>
    <w:semiHidden/>
    <w:rsid w:val="009F595C"/>
    <w:pPr>
      <w:spacing w:before="120"/>
      <w:ind w:right="-144"/>
      <w:jc w:val="both"/>
    </w:pPr>
    <w:rPr>
      <w:rFonts w:ascii="Tahoma" w:hAnsi="Tahoma" w:cs="Tahoma"/>
      <w:bCs/>
      <w:color w:val="000000"/>
      <w:sz w:val="20"/>
      <w:szCs w:val="20"/>
      <w:lang w:eastAsia="en-US"/>
    </w:rPr>
  </w:style>
  <w:style w:type="character" w:customStyle="1" w:styleId="GvdeMetniChar">
    <w:name w:val="Gövde Metni Char"/>
    <w:basedOn w:val="VarsaylanParagrafYazTipi"/>
    <w:link w:val="GvdeMetni"/>
    <w:semiHidden/>
    <w:rsid w:val="009F595C"/>
    <w:rPr>
      <w:rFonts w:ascii="Tahoma" w:eastAsia="Times New Roman" w:hAnsi="Tahoma" w:cs="Tahoma"/>
      <w:bCs/>
      <w:color w:val="000000"/>
      <w:sz w:val="20"/>
      <w:szCs w:val="20"/>
    </w:rPr>
  </w:style>
  <w:style w:type="character" w:styleId="AklamaBavurusu">
    <w:name w:val="annotation reference"/>
    <w:basedOn w:val="VarsaylanParagrafYazTipi"/>
    <w:uiPriority w:val="99"/>
    <w:semiHidden/>
    <w:unhideWhenUsed/>
    <w:rsid w:val="009F595C"/>
    <w:rPr>
      <w:sz w:val="16"/>
      <w:szCs w:val="16"/>
    </w:rPr>
  </w:style>
  <w:style w:type="paragraph" w:styleId="AklamaMetni">
    <w:name w:val="annotation text"/>
    <w:basedOn w:val="Normal"/>
    <w:link w:val="AklamaMetniChar"/>
    <w:uiPriority w:val="99"/>
    <w:unhideWhenUsed/>
    <w:rsid w:val="009F595C"/>
    <w:rPr>
      <w:rFonts w:ascii="Arial" w:hAnsi="Arial"/>
      <w:sz w:val="20"/>
      <w:szCs w:val="20"/>
      <w:lang w:eastAsia="en-US"/>
    </w:rPr>
  </w:style>
  <w:style w:type="character" w:customStyle="1" w:styleId="AklamaMetniChar">
    <w:name w:val="Açıklama Metni Char"/>
    <w:basedOn w:val="VarsaylanParagrafYazTipi"/>
    <w:link w:val="AklamaMetni"/>
    <w:uiPriority w:val="99"/>
    <w:rsid w:val="009F595C"/>
    <w:rPr>
      <w:rFonts w:ascii="Arial" w:eastAsia="Times New Roman" w:hAnsi="Arial" w:cs="Times New Roman"/>
      <w:sz w:val="20"/>
      <w:szCs w:val="20"/>
    </w:rPr>
  </w:style>
  <w:style w:type="paragraph" w:styleId="ListeParagraf">
    <w:name w:val="List Paragraph"/>
    <w:basedOn w:val="Normal"/>
    <w:uiPriority w:val="34"/>
    <w:qFormat/>
    <w:rsid w:val="00517210"/>
    <w:pPr>
      <w:ind w:left="720"/>
      <w:contextualSpacing/>
    </w:pPr>
  </w:style>
  <w:style w:type="paragraph" w:styleId="AklamaKonusu">
    <w:name w:val="annotation subject"/>
    <w:basedOn w:val="AklamaMetni"/>
    <w:next w:val="AklamaMetni"/>
    <w:link w:val="AklamaKonusuChar"/>
    <w:uiPriority w:val="99"/>
    <w:semiHidden/>
    <w:unhideWhenUsed/>
    <w:rsid w:val="00714B53"/>
    <w:rPr>
      <w:rFonts w:ascii="Times New Roman" w:hAnsi="Times New Roman"/>
      <w:b/>
      <w:bCs/>
      <w:lang w:eastAsia="tr-TR"/>
    </w:rPr>
  </w:style>
  <w:style w:type="character" w:customStyle="1" w:styleId="AklamaKonusuChar">
    <w:name w:val="Açıklama Konusu Char"/>
    <w:basedOn w:val="AklamaMetniChar"/>
    <w:link w:val="AklamaKonusu"/>
    <w:uiPriority w:val="99"/>
    <w:semiHidden/>
    <w:rsid w:val="00714B53"/>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Kayseritb</dc:creator>
  <cp:keywords/>
  <dc:description/>
  <cp:lastModifiedBy>Filiz KARATAŞ</cp:lastModifiedBy>
  <cp:revision>2</cp:revision>
  <cp:lastPrinted>2024-07-02T11:47:00Z</cp:lastPrinted>
  <dcterms:created xsi:type="dcterms:W3CDTF">2025-07-25T10:03:00Z</dcterms:created>
  <dcterms:modified xsi:type="dcterms:W3CDTF">2025-07-25T10:03:00Z</dcterms:modified>
</cp:coreProperties>
</file>